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REQUEST FOR INFORMATION (RFI)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2160"/>
          </w:tcPr>
          <w:p>
            <w:r>
              <w:t>[Project name / no.]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RFI No.</w:t>
            </w:r>
          </w:p>
        </w:tc>
        <w:tc>
          <w:tcPr>
            <w:tcW w:type="dxa" w:w="2160"/>
          </w:tcPr>
          <w:p>
            <w:r>
              <w:t>[001 — sequential per project]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From (Contractor)</w:t>
            </w:r>
          </w:p>
        </w:tc>
        <w:tc>
          <w:tcPr>
            <w:tcW w:type="dxa" w:w="2160"/>
          </w:tcPr>
          <w:p>
            <w:r>
              <w:t>[Name, company]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</w:t>
            </w:r>
          </w:p>
        </w:tc>
        <w:tc>
          <w:tcPr>
            <w:tcW w:type="dxa" w:w="2160"/>
          </w:tcPr>
          <w:p>
            <w:r>
              <w:t>[Architect / Engineer / Owner's rep]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Date issued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Response required by</w:t>
            </w:r>
          </w:p>
        </w:tc>
        <w:tc>
          <w:tcPr>
            <w:tcW w:type="dxa" w:w="2160"/>
          </w:tcPr>
          <w:p>
            <w:r>
              <w:t>[date — per contract, typically 7–10 working days]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Discipline</w:t>
            </w:r>
          </w:p>
        </w:tc>
        <w:tc>
          <w:tcPr>
            <w:tcW w:type="dxa" w:w="2160"/>
          </w:tcPr>
          <w:p>
            <w:r>
              <w:t>[Structural / Arch / MEP / Civil]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Cost / schedule impact if unresolved</w:t>
            </w:r>
          </w:p>
        </w:tc>
        <w:tc>
          <w:tcPr>
            <w:tcW w:type="dxa" w:w="2160"/>
          </w:tcPr>
          <w:p>
            <w:r>
              <w:t>☐ None  ☐ Possible  ☐ Yes — see below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Spec section / drawing ref.</w:t>
            </w:r>
          </w:p>
        </w:tc>
        <w:tc>
          <w:tcPr>
            <w:tcW w:type="dxa" w:w="2160"/>
          </w:tcPr>
          <w:p>
            <w:r>
              <w:t>[e.g. S-201, detail 4; spec 03 30 00]</w:t>
            </w:r>
          </w:p>
        </w:tc>
        <w:tc>
          <w:tcPr>
            <w:tcW w:type="dxa" w:w="2160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2160"/>
          </w:tcPr>
          <w:p>
            <w:r>
              <w:t>[Level, grid, room]</w:t>
            </w:r>
          </w:p>
        </w:tc>
      </w:tr>
    </w:tbl>
    <w:p/>
    <w:p>
      <w:r>
        <w:rPr>
          <w:b/>
        </w:rPr>
        <w:t>Question</w:t>
      </w:r>
    </w:p>
    <w:p>
      <w:r>
        <w:t>[State the conflict or missing information precisely. Quote the drawing and spec. Example: Drawing S-201 detail 4 shows 4-#6 vertical bars in columns C4–C9 at Level 2; the column schedule on S-001 shows 6-#6 for the same columns. Please confirm which governs.]</w:t>
      </w:r>
    </w:p>
    <w:p>
      <w:r>
        <w:rPr>
          <w:b/>
        </w:rPr>
        <w:t>Contractor's proposed solution (if any)</w:t>
      </w:r>
    </w:p>
    <w:p>
      <w:r>
        <w:t>[Example: We propose to proceed per the column schedule (6-#6) as the more conservative case. Rebar is scheduled for placement on [date]; a response after that date will delay the Level 2 pour.]</w:t>
      </w:r>
    </w:p>
    <w:p>
      <w:r>
        <w:rPr>
          <w:b/>
        </w:rPr>
        <w:t>Attachments</w:t>
      </w:r>
    </w:p>
    <w:p>
      <w:r>
        <w:t>[Marked-up drawing extract, photo(s) with date/time, relevant daily report no.]</w:t>
      </w:r>
    </w:p>
    <w:p/>
    <w:p>
      <w:r>
        <w:rPr>
          <w:b/>
        </w:rPr>
        <w:t>Response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Response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Responded by /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Change to contract sum or time?</w:t>
            </w:r>
          </w:p>
        </w:tc>
        <w:tc>
          <w:tcPr>
            <w:tcW w:type="dxa" w:w="4320"/>
          </w:tcPr>
          <w:p>
            <w:r>
              <w:t>☐ No  ☐ Yes — change order / variation to follow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Distribution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i/>
          <w:sz w:val="16"/>
        </w:rPr>
        <w:t>Template by Daily Site Log — dailysitelog.com/blog/rfi-in-construction. Free to use and modify.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